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AABD" w14:textId="77777777" w:rsidR="00557FF9" w:rsidRDefault="00D634FD">
      <w:pPr>
        <w:spacing w:after="0" w:line="259" w:lineRule="auto"/>
        <w:ind w:left="143" w:firstLine="0"/>
        <w:jc w:val="center"/>
      </w:pPr>
      <w:r>
        <w:rPr>
          <w:noProof/>
        </w:rPr>
        <w:drawing>
          <wp:inline distT="0" distB="0" distL="0" distR="0" wp14:anchorId="1208901D" wp14:editId="6D8D720A">
            <wp:extent cx="1435735" cy="5454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  <w:sz w:val="18"/>
        </w:rPr>
        <w:t xml:space="preserve"> </w:t>
      </w:r>
    </w:p>
    <w:p w14:paraId="4F880A4C" w14:textId="77777777" w:rsidR="00557FF9" w:rsidRDefault="00D634FD">
      <w:pPr>
        <w:spacing w:after="208" w:line="259" w:lineRule="auto"/>
        <w:ind w:left="144" w:firstLine="0"/>
        <w:jc w:val="center"/>
      </w:pPr>
      <w:r>
        <w:rPr>
          <w:color w:val="1F497D"/>
          <w:sz w:val="18"/>
        </w:rPr>
        <w:t xml:space="preserve"> </w:t>
      </w:r>
    </w:p>
    <w:p w14:paraId="7BA64232" w14:textId="77777777" w:rsidR="008F6945" w:rsidRDefault="00D634FD" w:rsidP="008F6945">
      <w:pPr>
        <w:spacing w:after="0" w:line="259" w:lineRule="auto"/>
        <w:ind w:left="0" w:right="1" w:firstLine="0"/>
        <w:jc w:val="center"/>
      </w:pPr>
      <w:r>
        <w:rPr>
          <w:b/>
          <w:color w:val="002060"/>
          <w:sz w:val="36"/>
        </w:rPr>
        <w:t>I</w:t>
      </w:r>
      <w:r>
        <w:rPr>
          <w:b/>
          <w:color w:val="002060"/>
          <w:sz w:val="29"/>
        </w:rPr>
        <w:t>NFORMATIVA RELATIVA AL TRATTAMENTO DEI DATI PERSONALI</w:t>
      </w:r>
      <w:r>
        <w:rPr>
          <w:b/>
          <w:color w:val="002060"/>
          <w:sz w:val="36"/>
        </w:rPr>
        <w:t xml:space="preserve"> </w:t>
      </w:r>
      <w:r w:rsidR="008F6945">
        <w:rPr>
          <w:b/>
          <w:color w:val="002060"/>
          <w:sz w:val="20"/>
        </w:rPr>
        <w:t xml:space="preserve">PROCEDIMENTO FINALIZZATO ALL’AUTORIZZAZIONE DEI RICOVERI DI CITTADINI EXTRACOMUNITARI PER MOTIVI UMANITARI </w:t>
      </w:r>
    </w:p>
    <w:p w14:paraId="30FFE658" w14:textId="34468135" w:rsidR="00557FF9" w:rsidRDefault="00557FF9">
      <w:pPr>
        <w:spacing w:after="0" w:line="259" w:lineRule="auto"/>
        <w:ind w:left="0" w:right="4" w:firstLine="0"/>
        <w:jc w:val="center"/>
      </w:pPr>
    </w:p>
    <w:p w14:paraId="6434848D" w14:textId="0950D848" w:rsidR="00CD370D" w:rsidRDefault="008F6945" w:rsidP="00A014DA">
      <w:pPr>
        <w:spacing w:after="0" w:line="259" w:lineRule="auto"/>
        <w:ind w:left="0" w:right="1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5CCABD" wp14:editId="46C5C416">
                <wp:simplePos x="0" y="0"/>
                <wp:positionH relativeFrom="column">
                  <wp:posOffset>-140970</wp:posOffset>
                </wp:positionH>
                <wp:positionV relativeFrom="paragraph">
                  <wp:posOffset>151765</wp:posOffset>
                </wp:positionV>
                <wp:extent cx="6766560" cy="57785"/>
                <wp:effectExtent l="19050" t="19050" r="15240" b="18415"/>
                <wp:wrapTight wrapText="bothSides">
                  <wp:wrapPolygon edited="0">
                    <wp:start x="-61" y="-7121"/>
                    <wp:lineTo x="-61" y="7121"/>
                    <wp:lineTo x="14230" y="21363"/>
                    <wp:lineTo x="21588" y="21363"/>
                    <wp:lineTo x="21588" y="0"/>
                    <wp:lineTo x="5473" y="-7121"/>
                    <wp:lineTo x="-61" y="-7121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57785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17682" id="Group 2257" o:spid="_x0000_s1026" style="position:absolute;margin-left:-11.1pt;margin-top:11.95pt;width:532.8pt;height:4.55pt;z-index:-251658240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</w:p>
    <w:p w14:paraId="4DCDF31B" w14:textId="77777777" w:rsidR="00A014DA" w:rsidRDefault="00A014DA">
      <w:pPr>
        <w:spacing w:after="12" w:line="243" w:lineRule="auto"/>
        <w:ind w:left="137" w:right="-13"/>
      </w:pPr>
    </w:p>
    <w:p w14:paraId="70F44380" w14:textId="3D7F33D2" w:rsidR="006512CF" w:rsidRPr="00197415" w:rsidRDefault="006512CF" w:rsidP="006512CF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 w:rsidR="0098759E">
        <w:rPr>
          <w:rFonts w:ascii="Century Gothic" w:hAnsi="Century Gothic"/>
          <w:sz w:val="20"/>
          <w:szCs w:val="20"/>
        </w:rPr>
        <w:t xml:space="preserve">i dati personali 2016/679, dal </w:t>
      </w:r>
      <w:r w:rsidRPr="00197415">
        <w:rPr>
          <w:rFonts w:ascii="Century Gothic" w:hAnsi="Century Gothic"/>
          <w:sz w:val="20"/>
          <w:szCs w:val="20"/>
        </w:rPr>
        <w:t xml:space="preserve">D.lgs. 30 giugno </w:t>
      </w:r>
      <w:r w:rsidR="0098759E">
        <w:rPr>
          <w:rFonts w:ascii="Century Gothic" w:hAnsi="Century Gothic"/>
          <w:sz w:val="20"/>
          <w:szCs w:val="20"/>
        </w:rPr>
        <w:t xml:space="preserve">2003, n. 196 e dal D.lgs. 10 agosto 2018, n. 101, </w:t>
      </w:r>
      <w:r w:rsidRPr="00197415">
        <w:rPr>
          <w:rFonts w:ascii="Century Gothic" w:hAnsi="Century Gothic"/>
          <w:sz w:val="20"/>
          <w:szCs w:val="20"/>
        </w:rPr>
        <w:t xml:space="preserve">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 </w:t>
      </w:r>
    </w:p>
    <w:p w14:paraId="3A4051F0" w14:textId="77777777" w:rsidR="006512CF" w:rsidRPr="00197415" w:rsidRDefault="006512CF" w:rsidP="006512CF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094388E" w14:textId="77777777" w:rsidR="00474974" w:rsidRPr="00197415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614A8DA7" w14:textId="77777777" w:rsidR="006B34E9" w:rsidRPr="00197415" w:rsidRDefault="006B34E9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429395B" w14:textId="511C1DD3" w:rsidR="002B3A4D" w:rsidRPr="00197415" w:rsidRDefault="002B3A4D" w:rsidP="002B3A4D">
      <w:pPr>
        <w:ind w:left="259" w:right="133"/>
        <w:rPr>
          <w:rFonts w:ascii="Century Gothic" w:hAnsi="Century Gothic"/>
          <w:i/>
          <w:color w:val="FF0000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 Suoi dati personali sono trattati al fine di </w:t>
      </w:r>
      <w:r w:rsidR="008F6945">
        <w:rPr>
          <w:rFonts w:ascii="Century Gothic" w:hAnsi="Century Gothic"/>
          <w:sz w:val="20"/>
          <w:szCs w:val="20"/>
        </w:rPr>
        <w:t xml:space="preserve"> consentire l’accesso</w:t>
      </w:r>
      <w:r w:rsidR="00A17926">
        <w:rPr>
          <w:rFonts w:ascii="Century Gothic" w:hAnsi="Century Gothic"/>
          <w:sz w:val="20"/>
          <w:szCs w:val="20"/>
        </w:rPr>
        <w:t xml:space="preserve"> per motivi umanitari </w:t>
      </w:r>
      <w:r w:rsidR="00C029F8">
        <w:rPr>
          <w:rFonts w:ascii="Century Gothic" w:hAnsi="Century Gothic"/>
          <w:sz w:val="20"/>
          <w:szCs w:val="20"/>
        </w:rPr>
        <w:t xml:space="preserve">di cittadini extracomunitari </w:t>
      </w:r>
      <w:r w:rsidR="00A17926">
        <w:rPr>
          <w:rFonts w:ascii="Century Gothic" w:hAnsi="Century Gothic"/>
          <w:sz w:val="20"/>
          <w:szCs w:val="20"/>
        </w:rPr>
        <w:t xml:space="preserve"> alle cure</w:t>
      </w:r>
      <w:r w:rsidR="008F6945">
        <w:rPr>
          <w:rFonts w:ascii="Century Gothic" w:hAnsi="Century Gothic"/>
          <w:sz w:val="20"/>
          <w:szCs w:val="20"/>
        </w:rPr>
        <w:t xml:space="preserve"> in regime di ricovero presso le strutture sanitarie lombarde, con oneri a carico del servizio sanitario regionale</w:t>
      </w:r>
      <w:r w:rsidRPr="00197415">
        <w:rPr>
          <w:rFonts w:ascii="Century Gothic" w:hAnsi="Century Gothic"/>
          <w:color w:val="auto"/>
          <w:sz w:val="20"/>
          <w:szCs w:val="20"/>
        </w:rPr>
        <w:t xml:space="preserve">, </w:t>
      </w:r>
      <w:r w:rsidRPr="00197415">
        <w:rPr>
          <w:rFonts w:ascii="Century Gothic" w:hAnsi="Century Gothic"/>
          <w:sz w:val="20"/>
          <w:szCs w:val="20"/>
        </w:rPr>
        <w:t xml:space="preserve">come definito </w:t>
      </w:r>
      <w:r w:rsidR="00B64632" w:rsidRPr="00197415">
        <w:rPr>
          <w:rFonts w:ascii="Century Gothic" w:hAnsi="Century Gothic"/>
          <w:sz w:val="20"/>
          <w:szCs w:val="20"/>
        </w:rPr>
        <w:t>da legge</w:t>
      </w:r>
      <w:r w:rsidR="008F6945">
        <w:rPr>
          <w:rFonts w:ascii="Century Gothic" w:hAnsi="Century Gothic"/>
          <w:sz w:val="20"/>
          <w:szCs w:val="20"/>
        </w:rPr>
        <w:t xml:space="preserve"> 449 del 27.12.1997, art. 32 comma 15 e della DGR X/898 dell’8.11.2013.  </w:t>
      </w:r>
    </w:p>
    <w:p w14:paraId="3C8A0AEF" w14:textId="77777777" w:rsidR="005C213F" w:rsidRPr="00197415" w:rsidRDefault="005C213F" w:rsidP="002B3A4D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16D2597B" w14:textId="77777777" w:rsidR="004406B3" w:rsidRPr="00197415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1EBF7151" w14:textId="77777777" w:rsidR="004406B3" w:rsidRPr="00197415" w:rsidRDefault="004406B3" w:rsidP="002B3A4D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16AFBA8" w14:textId="1609A421" w:rsidR="002B3A4D" w:rsidRPr="00197415" w:rsidRDefault="002B3A4D" w:rsidP="002B3A4D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trattamento è effettuato con l’ausilio di mezzi elettronici o comunque automatizzati e trasmessi attraverso reti telematiche. I medesimi dati sono trattati con modalità cartacea.</w:t>
      </w:r>
      <w:r w:rsidR="00692870" w:rsidRPr="00197415">
        <w:rPr>
          <w:rFonts w:ascii="Century Gothic" w:hAnsi="Century Gothic"/>
          <w:i/>
          <w:color w:val="FF0000"/>
          <w:sz w:val="20"/>
          <w:szCs w:val="20"/>
          <w:highlight w:val="yellow"/>
        </w:rPr>
        <w:t xml:space="preserve"> </w:t>
      </w:r>
    </w:p>
    <w:p w14:paraId="70451D97" w14:textId="77777777" w:rsidR="002B3A4D" w:rsidRPr="00197415" w:rsidRDefault="00A100E3" w:rsidP="00474974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</w:t>
      </w:r>
      <w:r w:rsidR="00176A38" w:rsidRPr="00197415">
        <w:rPr>
          <w:rFonts w:ascii="Century Gothic" w:hAnsi="Century Gothic"/>
          <w:sz w:val="20"/>
          <w:szCs w:val="20"/>
        </w:rPr>
        <w:t>Titolare adotta misure tecniche e organizzative adeguate a garantire un livello di sicurezza idoneo</w:t>
      </w:r>
      <w:r w:rsidR="00094053" w:rsidRPr="00197415">
        <w:rPr>
          <w:rFonts w:ascii="Century Gothic" w:hAnsi="Century Gothic"/>
          <w:sz w:val="20"/>
          <w:szCs w:val="20"/>
        </w:rPr>
        <w:t xml:space="preserve"> rispetto</w:t>
      </w:r>
      <w:r w:rsidR="00176A38" w:rsidRPr="00197415">
        <w:rPr>
          <w:rFonts w:ascii="Century Gothic" w:hAnsi="Century Gothic"/>
          <w:sz w:val="20"/>
          <w:szCs w:val="20"/>
        </w:rPr>
        <w:t xml:space="preserve"> alla tipologia di dati trattati.</w:t>
      </w:r>
    </w:p>
    <w:p w14:paraId="268D2796" w14:textId="77777777" w:rsidR="006B34E9" w:rsidRPr="00197415" w:rsidRDefault="006B34E9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2BC8B2C" w14:textId="77777777" w:rsidR="000A0F45" w:rsidRPr="00197415" w:rsidRDefault="000A0F45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5633F7B7" w14:textId="77777777" w:rsidR="00474974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22B3146E" w14:textId="77777777" w:rsidR="006842E5" w:rsidRPr="00197415" w:rsidRDefault="006842E5" w:rsidP="006842E5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4B23777C" w14:textId="2809D944" w:rsidR="0082389C" w:rsidRDefault="0082389C" w:rsidP="0082389C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Titolare del tratta</w:t>
      </w:r>
      <w:r w:rsidR="00027ED0">
        <w:rPr>
          <w:rFonts w:ascii="Century Gothic" w:hAnsi="Century Gothic"/>
          <w:sz w:val="20"/>
          <w:szCs w:val="20"/>
        </w:rPr>
        <w:t>mento dei Suoi dati</w:t>
      </w:r>
      <w:r w:rsidR="00A17926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bookmarkEnd w:id="0"/>
      <w:r w:rsidR="00027ED0">
        <w:rPr>
          <w:rFonts w:ascii="Century Gothic" w:hAnsi="Century Gothic"/>
          <w:sz w:val="20"/>
          <w:szCs w:val="20"/>
        </w:rPr>
        <w:t>è</w:t>
      </w:r>
      <w:r w:rsidR="002B2880">
        <w:rPr>
          <w:rFonts w:ascii="Century Gothic" w:hAnsi="Century Gothic"/>
          <w:sz w:val="20"/>
          <w:szCs w:val="20"/>
        </w:rPr>
        <w:t xml:space="preserve"> la Giunta Regionale della Lombardia nella persona del suo </w:t>
      </w:r>
      <w:r w:rsidR="009020B3">
        <w:rPr>
          <w:rFonts w:ascii="Century Gothic" w:hAnsi="Century Gothic"/>
          <w:sz w:val="20"/>
          <w:szCs w:val="20"/>
        </w:rPr>
        <w:t>legale rappresentante pro tempore</w:t>
      </w:r>
      <w:r w:rsidR="002B2880">
        <w:rPr>
          <w:rFonts w:ascii="Century Gothic" w:hAnsi="Century Gothic"/>
          <w:sz w:val="20"/>
          <w:szCs w:val="20"/>
        </w:rPr>
        <w:t xml:space="preserve"> con sede in P.za Città di Lombardia, 1-20124 Milano.</w:t>
      </w:r>
    </w:p>
    <w:p w14:paraId="14557DAB" w14:textId="77777777" w:rsidR="002B2880" w:rsidRPr="00197415" w:rsidRDefault="002B2880" w:rsidP="0082389C">
      <w:pPr>
        <w:ind w:left="259" w:right="133"/>
        <w:rPr>
          <w:rFonts w:ascii="Century Gothic" w:hAnsi="Century Gothic"/>
          <w:sz w:val="20"/>
          <w:szCs w:val="20"/>
        </w:rPr>
      </w:pPr>
    </w:p>
    <w:p w14:paraId="1776E7BD" w14:textId="77777777" w:rsidR="00692870" w:rsidRPr="00197415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Responsabi</w:t>
      </w:r>
      <w:r w:rsidR="00EF76EB" w:rsidRPr="00197415">
        <w:rPr>
          <w:rFonts w:ascii="Century Gothic" w:hAnsi="Century Gothic"/>
          <w:b/>
          <w:sz w:val="20"/>
          <w:szCs w:val="20"/>
        </w:rPr>
        <w:t>le della Protezion</w:t>
      </w:r>
      <w:r w:rsidRPr="00197415">
        <w:rPr>
          <w:rFonts w:ascii="Century Gothic" w:hAnsi="Century Gothic"/>
          <w:b/>
          <w:sz w:val="20"/>
          <w:szCs w:val="20"/>
        </w:rPr>
        <w:t>e dei dati (</w:t>
      </w:r>
      <w:r w:rsidR="00BA494F" w:rsidRPr="00197415">
        <w:rPr>
          <w:rFonts w:ascii="Century Gothic" w:hAnsi="Century Gothic"/>
          <w:b/>
          <w:sz w:val="20"/>
          <w:szCs w:val="20"/>
        </w:rPr>
        <w:t>R</w:t>
      </w:r>
      <w:r w:rsidRPr="00197415">
        <w:rPr>
          <w:rFonts w:ascii="Century Gothic" w:hAnsi="Century Gothic"/>
          <w:b/>
          <w:sz w:val="20"/>
          <w:szCs w:val="20"/>
        </w:rPr>
        <w:t>P</w:t>
      </w:r>
      <w:r w:rsidR="00BA494F" w:rsidRPr="00197415">
        <w:rPr>
          <w:rFonts w:ascii="Century Gothic" w:hAnsi="Century Gothic"/>
          <w:b/>
          <w:sz w:val="20"/>
          <w:szCs w:val="20"/>
        </w:rPr>
        <w:t>D</w:t>
      </w:r>
      <w:r w:rsidRPr="00197415">
        <w:rPr>
          <w:rFonts w:ascii="Century Gothic" w:hAnsi="Century Gothic"/>
          <w:b/>
          <w:sz w:val="20"/>
          <w:szCs w:val="20"/>
        </w:rPr>
        <w:t>)</w:t>
      </w:r>
    </w:p>
    <w:p w14:paraId="47A50B10" w14:textId="77777777" w:rsidR="00692870" w:rsidRPr="00197415" w:rsidRDefault="00692870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21A630A4" w14:textId="77777777" w:rsidR="00B05DCE" w:rsidRPr="00197415" w:rsidRDefault="00692870" w:rsidP="00474974">
      <w:pPr>
        <w:ind w:left="259" w:right="133"/>
        <w:rPr>
          <w:rFonts w:ascii="Century Gothic" w:hAnsi="Century Gothic"/>
          <w:i/>
          <w:color w:val="auto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Responsabile della Protezione dei dati (R</w:t>
      </w:r>
      <w:r w:rsidR="00BA494F" w:rsidRPr="00197415">
        <w:rPr>
          <w:rFonts w:ascii="Century Gothic" w:hAnsi="Century Gothic"/>
          <w:sz w:val="20"/>
          <w:szCs w:val="20"/>
        </w:rPr>
        <w:t>PD</w:t>
      </w:r>
      <w:r w:rsidRPr="00197415">
        <w:rPr>
          <w:rFonts w:ascii="Century Gothic" w:hAnsi="Century Gothic"/>
          <w:sz w:val="20"/>
          <w:szCs w:val="20"/>
        </w:rPr>
        <w:t>)</w:t>
      </w:r>
      <w:r w:rsidR="0082389C" w:rsidRPr="00197415">
        <w:rPr>
          <w:rFonts w:ascii="Century Gothic" w:hAnsi="Century Gothic"/>
          <w:sz w:val="20"/>
          <w:szCs w:val="20"/>
        </w:rPr>
        <w:t xml:space="preserve"> </w:t>
      </w:r>
      <w:r w:rsidR="004406B3" w:rsidRPr="00197415">
        <w:rPr>
          <w:rFonts w:ascii="Century Gothic" w:hAnsi="Century Gothic"/>
          <w:sz w:val="20"/>
          <w:szCs w:val="20"/>
        </w:rPr>
        <w:t xml:space="preserve">è contattabile al seguente indirizzo </w:t>
      </w:r>
      <w:r w:rsidR="00027ED0"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7FA4D685" w14:textId="77777777" w:rsidR="00474974" w:rsidRPr="00197415" w:rsidRDefault="00474974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71C6AF70" w14:textId="77777777" w:rsidR="004846FB" w:rsidRPr="00197415" w:rsidRDefault="004E21A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Facoltatività e obbligatorietà del consenso</w:t>
      </w:r>
    </w:p>
    <w:p w14:paraId="6E455718" w14:textId="77777777" w:rsidR="00EF76EB" w:rsidRPr="00197415" w:rsidRDefault="00EF76EB" w:rsidP="00474974">
      <w:pPr>
        <w:ind w:left="259" w:right="133"/>
        <w:rPr>
          <w:rFonts w:ascii="Century Gothic" w:hAnsi="Century Gothic"/>
          <w:b/>
          <w:sz w:val="20"/>
          <w:szCs w:val="20"/>
          <w:highlight w:val="yellow"/>
        </w:rPr>
      </w:pPr>
    </w:p>
    <w:p w14:paraId="752B13D9" w14:textId="028F37F8" w:rsidR="003F4904" w:rsidRDefault="004846FB" w:rsidP="00474974">
      <w:pPr>
        <w:ind w:left="259" w:right="133"/>
        <w:rPr>
          <w:rFonts w:ascii="Century Gothic" w:hAnsi="Century Gothic"/>
          <w:sz w:val="20"/>
          <w:szCs w:val="20"/>
        </w:rPr>
      </w:pPr>
      <w:r w:rsidRPr="002B2880">
        <w:rPr>
          <w:rFonts w:ascii="Century Gothic" w:hAnsi="Century Gothic"/>
          <w:sz w:val="20"/>
          <w:szCs w:val="20"/>
        </w:rPr>
        <w:t xml:space="preserve">La informiamo che, in mancanza del Suo consenso, non sarà possibile procedere al trattamento dei suoi dati personali, quindi non sarà possibile procedere con </w:t>
      </w:r>
      <w:r w:rsidR="002B2880">
        <w:rPr>
          <w:rFonts w:ascii="Century Gothic" w:hAnsi="Century Gothic"/>
          <w:sz w:val="20"/>
          <w:szCs w:val="20"/>
        </w:rPr>
        <w:t>l’autorizzazione al ricovero presso strutture sanitarie lombarde con oneri a carico del servizio sanitario regionale</w:t>
      </w:r>
      <w:r w:rsidR="00AA3CB4">
        <w:rPr>
          <w:rFonts w:ascii="Century Gothic" w:hAnsi="Century Gothic"/>
          <w:sz w:val="20"/>
          <w:szCs w:val="20"/>
        </w:rPr>
        <w:t xml:space="preserve"> del cittadini extracomunitari beneficiari dell’intervento.</w:t>
      </w:r>
    </w:p>
    <w:p w14:paraId="2AB663BB" w14:textId="77777777" w:rsidR="003B648F" w:rsidRPr="003B648F" w:rsidRDefault="003B648F" w:rsidP="003B648F">
      <w:pPr>
        <w:ind w:right="133"/>
        <w:rPr>
          <w:rFonts w:ascii="Century Gothic" w:hAnsi="Century Gothic"/>
          <w:b/>
          <w:bCs/>
          <w:color w:val="auto"/>
          <w:sz w:val="20"/>
          <w:szCs w:val="20"/>
        </w:rPr>
      </w:pPr>
      <w:r w:rsidRPr="003B648F">
        <w:rPr>
          <w:rFonts w:ascii="Century Gothic" w:hAnsi="Century Gothic"/>
          <w:b/>
          <w:bCs/>
          <w:color w:val="auto"/>
          <w:sz w:val="20"/>
          <w:szCs w:val="20"/>
        </w:rPr>
        <w:t>La presente informativa deve essere  comunicata al beneficiario dell’intervento sanitario(se maggiorenne), in alternativa a chi esercita la patria potestà o la tutela legale, e all’ accompagnatore (obbligatorio in caso di minore)</w:t>
      </w:r>
    </w:p>
    <w:p w14:paraId="10A56DD6" w14:textId="77777777" w:rsidR="00197415" w:rsidRPr="00197415" w:rsidRDefault="00197415" w:rsidP="00474974">
      <w:pPr>
        <w:ind w:left="259" w:right="133"/>
        <w:rPr>
          <w:rFonts w:ascii="Century Gothic" w:hAnsi="Century Gothic"/>
          <w:color w:val="auto"/>
          <w:sz w:val="20"/>
          <w:szCs w:val="20"/>
        </w:rPr>
      </w:pPr>
    </w:p>
    <w:p w14:paraId="357363EA" w14:textId="77777777" w:rsidR="00761D45" w:rsidRPr="00197415" w:rsidRDefault="00761D45" w:rsidP="00474974">
      <w:pPr>
        <w:ind w:left="259" w:right="133"/>
        <w:rPr>
          <w:rFonts w:ascii="Century Gothic" w:hAnsi="Century Gothic"/>
          <w:sz w:val="20"/>
          <w:szCs w:val="20"/>
        </w:rPr>
      </w:pPr>
    </w:p>
    <w:p w14:paraId="26CCD230" w14:textId="77777777" w:rsidR="00474974" w:rsidRPr="00197415" w:rsidRDefault="004E21A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AA84E89" w14:textId="77777777" w:rsidR="004846FB" w:rsidRPr="00197415" w:rsidRDefault="004846FB" w:rsidP="004846FB">
      <w:pPr>
        <w:ind w:right="133"/>
        <w:rPr>
          <w:rFonts w:ascii="Century Gothic" w:hAnsi="Century Gothic"/>
          <w:sz w:val="20"/>
          <w:szCs w:val="20"/>
        </w:rPr>
      </w:pPr>
    </w:p>
    <w:p w14:paraId="45D9A21B" w14:textId="21B24FA0" w:rsidR="00AF54FA" w:rsidRPr="00197415" w:rsidRDefault="00AF54FA" w:rsidP="00AF54FA">
      <w:pPr>
        <w:rPr>
          <w:rFonts w:ascii="Century Gothic" w:hAnsi="Century Gothic"/>
          <w:color w:val="auto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 Suoi dati </w:t>
      </w:r>
      <w:r w:rsidR="00AA3CB4">
        <w:rPr>
          <w:rFonts w:ascii="Century Gothic" w:hAnsi="Century Gothic"/>
          <w:sz w:val="20"/>
          <w:szCs w:val="20"/>
        </w:rPr>
        <w:t xml:space="preserve"> </w:t>
      </w:r>
      <w:r w:rsidR="00C029F8">
        <w:rPr>
          <w:rFonts w:ascii="Century Gothic" w:hAnsi="Century Gothic"/>
          <w:sz w:val="20"/>
          <w:szCs w:val="20"/>
        </w:rPr>
        <w:t>personali</w:t>
      </w:r>
      <w:r w:rsidR="00F34EB8"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potranno essere comunicati, per finalità istituzionali, ad altri titolari autonomi di trattamento dei dati pubblici o privati quali</w:t>
      </w:r>
      <w:r w:rsidR="003279E8">
        <w:rPr>
          <w:rFonts w:ascii="Century Gothic" w:hAnsi="Century Gothic"/>
          <w:color w:val="auto"/>
          <w:sz w:val="20"/>
          <w:szCs w:val="20"/>
        </w:rPr>
        <w:t xml:space="preserve"> le strutture sanitarie che erogheranno le prestazioni</w:t>
      </w:r>
      <w:r w:rsidR="00AA3CB4">
        <w:rPr>
          <w:rFonts w:ascii="Century Gothic" w:hAnsi="Century Gothic"/>
          <w:color w:val="auto"/>
          <w:sz w:val="20"/>
          <w:szCs w:val="20"/>
        </w:rPr>
        <w:t>.</w:t>
      </w:r>
    </w:p>
    <w:p w14:paraId="492CB276" w14:textId="77777777" w:rsidR="00AF54FA" w:rsidRPr="00197415" w:rsidRDefault="00AF54FA" w:rsidP="00AF54FA">
      <w:pPr>
        <w:rPr>
          <w:rFonts w:ascii="Century Gothic" w:hAnsi="Century Gothic"/>
          <w:sz w:val="20"/>
          <w:szCs w:val="20"/>
        </w:rPr>
      </w:pPr>
    </w:p>
    <w:p w14:paraId="33218628" w14:textId="77777777" w:rsidR="00181ED6" w:rsidRPr="00197415" w:rsidRDefault="00543A2D" w:rsidP="0059514D">
      <w:pPr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28247E48" w14:textId="2402F0C8" w:rsidR="00BA78F5" w:rsidRPr="00197415" w:rsidRDefault="00261F69" w:rsidP="0059514D">
      <w:pPr>
        <w:rPr>
          <w:rFonts w:ascii="Century Gothic" w:hAnsi="Century Gothic"/>
          <w:b/>
          <w:i/>
          <w:color w:val="auto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 S</w:t>
      </w:r>
      <w:r w:rsidR="00181ED6" w:rsidRPr="00197415">
        <w:rPr>
          <w:rFonts w:ascii="Century Gothic" w:hAnsi="Century Gothic"/>
          <w:sz w:val="20"/>
          <w:szCs w:val="20"/>
        </w:rPr>
        <w:t xml:space="preserve">uoi dati </w:t>
      </w:r>
      <w:r w:rsidR="00FA66D1" w:rsidRPr="00197415">
        <w:rPr>
          <w:rFonts w:ascii="Century Gothic" w:hAnsi="Century Gothic"/>
          <w:sz w:val="20"/>
          <w:szCs w:val="20"/>
        </w:rPr>
        <w:t>personali</w:t>
      </w:r>
      <w:r w:rsidR="00761D45" w:rsidRPr="00197415">
        <w:rPr>
          <w:rFonts w:ascii="Century Gothic" w:hAnsi="Century Gothic"/>
          <w:sz w:val="20"/>
          <w:szCs w:val="20"/>
        </w:rPr>
        <w:t xml:space="preserve"> </w:t>
      </w:r>
      <w:r w:rsidR="00D93E7A">
        <w:rPr>
          <w:rFonts w:ascii="Century Gothic" w:hAnsi="Century Gothic"/>
          <w:sz w:val="20"/>
          <w:szCs w:val="20"/>
        </w:rPr>
        <w:t>non saranno diffusi</w:t>
      </w:r>
      <w:r w:rsidR="00761D45" w:rsidRPr="00197415">
        <w:rPr>
          <w:rFonts w:ascii="Century Gothic" w:hAnsi="Century Gothic"/>
          <w:sz w:val="20"/>
          <w:szCs w:val="20"/>
        </w:rPr>
        <w:t xml:space="preserve"> </w:t>
      </w:r>
    </w:p>
    <w:p w14:paraId="1B0D4A27" w14:textId="77777777" w:rsidR="00BA78F5" w:rsidRPr="00197415" w:rsidRDefault="00BA78F5" w:rsidP="0059514D">
      <w:pPr>
        <w:rPr>
          <w:rFonts w:ascii="Century Gothic" w:hAnsi="Century Gothic"/>
          <w:sz w:val="20"/>
          <w:szCs w:val="20"/>
        </w:rPr>
      </w:pPr>
    </w:p>
    <w:p w14:paraId="7285CC34" w14:textId="77777777" w:rsidR="0059514D" w:rsidRPr="00197415" w:rsidRDefault="0059514D" w:rsidP="00823513">
      <w:pPr>
        <w:ind w:left="259" w:right="133"/>
        <w:rPr>
          <w:rFonts w:ascii="Century Gothic" w:hAnsi="Century Gothic"/>
          <w:sz w:val="20"/>
          <w:szCs w:val="20"/>
        </w:rPr>
      </w:pPr>
    </w:p>
    <w:p w14:paraId="11F7ED17" w14:textId="77777777" w:rsidR="00BA78F5" w:rsidRPr="00197415" w:rsidRDefault="00EC23AC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4D5CFEFB" w14:textId="3C4C6903" w:rsidR="00AA3CB4" w:rsidRDefault="00AA3CB4" w:rsidP="00FC06A4">
      <w:pPr>
        <w:spacing w:after="160" w:line="259" w:lineRule="auto"/>
        <w:ind w:left="0" w:firstLine="0"/>
        <w:rPr>
          <w:rFonts w:ascii="Century Gothic" w:hAnsi="Century Gothic"/>
          <w:i/>
          <w:color w:val="auto"/>
          <w:sz w:val="20"/>
          <w:szCs w:val="20"/>
        </w:rPr>
      </w:pPr>
    </w:p>
    <w:p w14:paraId="5A65705B" w14:textId="321CCE9B" w:rsidR="00122593" w:rsidRPr="00122593" w:rsidRDefault="00122593" w:rsidP="00122593">
      <w:pPr>
        <w:spacing w:after="160" w:line="259" w:lineRule="auto"/>
        <w:rPr>
          <w:rFonts w:ascii="Century Gothic" w:hAnsi="Century Gothic"/>
          <w:iCs/>
          <w:color w:val="auto"/>
          <w:sz w:val="20"/>
          <w:szCs w:val="20"/>
        </w:rPr>
      </w:pPr>
      <w:r w:rsidRPr="00122593">
        <w:rPr>
          <w:rFonts w:ascii="Century Gothic" w:hAnsi="Century Gothic"/>
          <w:iCs/>
          <w:color w:val="auto"/>
          <w:sz w:val="20"/>
          <w:szCs w:val="20"/>
        </w:rPr>
        <w:t xml:space="preserve">I </w:t>
      </w:r>
      <w:r w:rsidR="00C029F8">
        <w:rPr>
          <w:rFonts w:ascii="Century Gothic" w:hAnsi="Century Gothic"/>
          <w:iCs/>
          <w:color w:val="auto"/>
          <w:sz w:val="20"/>
          <w:szCs w:val="20"/>
        </w:rPr>
        <w:t xml:space="preserve">Suoi </w:t>
      </w:r>
      <w:r w:rsidRPr="00122593">
        <w:rPr>
          <w:rFonts w:ascii="Century Gothic" w:hAnsi="Century Gothic"/>
          <w:iCs/>
          <w:color w:val="auto"/>
          <w:sz w:val="20"/>
          <w:szCs w:val="20"/>
        </w:rPr>
        <w:t>dati vengono conservati per un periodo di tempo di 10 anni</w:t>
      </w:r>
      <w:r w:rsidR="003B648F">
        <w:rPr>
          <w:rFonts w:ascii="Century Gothic" w:hAnsi="Century Gothic"/>
          <w:iCs/>
          <w:color w:val="auto"/>
          <w:sz w:val="20"/>
          <w:szCs w:val="20"/>
        </w:rPr>
        <w:t>.</w:t>
      </w:r>
    </w:p>
    <w:p w14:paraId="4F630709" w14:textId="77777777" w:rsidR="00122593" w:rsidRDefault="00122593" w:rsidP="00FC06A4">
      <w:pPr>
        <w:spacing w:after="160" w:line="259" w:lineRule="auto"/>
        <w:ind w:left="0" w:firstLine="0"/>
        <w:rPr>
          <w:rFonts w:ascii="Century Gothic" w:hAnsi="Century Gothic"/>
          <w:i/>
          <w:color w:val="auto"/>
          <w:sz w:val="20"/>
          <w:szCs w:val="20"/>
        </w:rPr>
      </w:pPr>
    </w:p>
    <w:p w14:paraId="5001ADD7" w14:textId="77777777" w:rsidR="00474974" w:rsidRPr="00197415" w:rsidRDefault="00EB60AB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D</w:t>
      </w:r>
      <w:r w:rsidR="0035538D" w:rsidRPr="00197415">
        <w:rPr>
          <w:rFonts w:ascii="Century Gothic" w:hAnsi="Century Gothic"/>
          <w:b/>
          <w:sz w:val="20"/>
          <w:szCs w:val="20"/>
        </w:rPr>
        <w:t>iritti dell'interessato</w:t>
      </w:r>
    </w:p>
    <w:p w14:paraId="6B76F954" w14:textId="77777777" w:rsidR="009E50EE" w:rsidRPr="00197415" w:rsidRDefault="009E50EE" w:rsidP="009E50EE">
      <w:pPr>
        <w:ind w:left="720" w:right="133" w:firstLine="0"/>
        <w:rPr>
          <w:rFonts w:ascii="Century Gothic" w:hAnsi="Century Gothic"/>
          <w:sz w:val="20"/>
          <w:szCs w:val="20"/>
        </w:rPr>
      </w:pPr>
    </w:p>
    <w:p w14:paraId="4E47FEC1" w14:textId="77777777" w:rsidR="006C5396" w:rsidRPr="00197415" w:rsidRDefault="006C5396" w:rsidP="00FA66D1">
      <w:pPr>
        <w:ind w:left="0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</w:t>
      </w:r>
      <w:r w:rsidR="0035538D" w:rsidRPr="00197415">
        <w:rPr>
          <w:rFonts w:ascii="Century Gothic" w:hAnsi="Century Gothic"/>
          <w:sz w:val="20"/>
          <w:szCs w:val="20"/>
        </w:rPr>
        <w:t xml:space="preserve">agli </w:t>
      </w:r>
      <w:r w:rsidRPr="00197415">
        <w:rPr>
          <w:rFonts w:ascii="Century Gothic" w:hAnsi="Century Gothic"/>
          <w:sz w:val="20"/>
          <w:szCs w:val="20"/>
        </w:rPr>
        <w:t xml:space="preserve">artt. </w:t>
      </w:r>
      <w:r w:rsidR="00D93E7A">
        <w:rPr>
          <w:rFonts w:ascii="Century Gothic" w:hAnsi="Century Gothic"/>
          <w:sz w:val="20"/>
          <w:szCs w:val="20"/>
        </w:rPr>
        <w:t>d</w:t>
      </w:r>
      <w:r w:rsidR="00B64632" w:rsidRPr="00197415">
        <w:rPr>
          <w:rFonts w:ascii="Century Gothic" w:hAnsi="Century Gothic"/>
          <w:sz w:val="20"/>
          <w:szCs w:val="20"/>
        </w:rPr>
        <w:t xml:space="preserve">a </w:t>
      </w:r>
      <w:r w:rsidRPr="00197415">
        <w:rPr>
          <w:rFonts w:ascii="Century Gothic" w:hAnsi="Century Gothic"/>
          <w:sz w:val="20"/>
          <w:szCs w:val="20"/>
        </w:rPr>
        <w:t>1</w:t>
      </w:r>
      <w:r w:rsidR="00EB60AB" w:rsidRPr="00197415">
        <w:rPr>
          <w:rFonts w:ascii="Century Gothic" w:hAnsi="Century Gothic"/>
          <w:sz w:val="20"/>
          <w:szCs w:val="20"/>
        </w:rPr>
        <w:t>5</w:t>
      </w:r>
      <w:r w:rsidR="0008542B" w:rsidRPr="00197415">
        <w:rPr>
          <w:rFonts w:ascii="Century Gothic" w:hAnsi="Century Gothic"/>
          <w:sz w:val="20"/>
          <w:szCs w:val="20"/>
        </w:rPr>
        <w:t xml:space="preserve"> a 22</w:t>
      </w:r>
      <w:r w:rsidR="00261F69" w:rsidRPr="00197415"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del Regolamento UE 679/2016</w:t>
      </w:r>
      <w:r w:rsidR="0072084E" w:rsidRPr="00197415">
        <w:rPr>
          <w:rFonts w:ascii="Century Gothic" w:hAnsi="Century Gothic"/>
          <w:sz w:val="20"/>
          <w:szCs w:val="20"/>
        </w:rPr>
        <w:t xml:space="preserve">, </w:t>
      </w:r>
      <w:r w:rsidR="00B64632" w:rsidRPr="00197415">
        <w:rPr>
          <w:rFonts w:ascii="Century Gothic" w:hAnsi="Century Gothic"/>
          <w:sz w:val="20"/>
          <w:szCs w:val="20"/>
        </w:rPr>
        <w:t>ove applicabili con particolare riferimento all’art.13 comma 2 lettera B)</w:t>
      </w:r>
      <w:r w:rsidR="00067F8B" w:rsidRPr="00197415">
        <w:rPr>
          <w:rFonts w:ascii="Century Gothic" w:hAnsi="Century Gothic"/>
          <w:sz w:val="20"/>
          <w:szCs w:val="20"/>
        </w:rPr>
        <w:t xml:space="preserve"> </w:t>
      </w:r>
      <w:r w:rsidR="00B64632" w:rsidRPr="00197415">
        <w:rPr>
          <w:rFonts w:ascii="Century Gothic" w:hAnsi="Century Gothic"/>
          <w:sz w:val="20"/>
          <w:szCs w:val="20"/>
        </w:rPr>
        <w:t>che prevede il diritto di accesso ai</w:t>
      </w:r>
      <w:r w:rsidR="004605CB">
        <w:rPr>
          <w:rFonts w:ascii="Century Gothic" w:hAnsi="Century Gothic"/>
          <w:sz w:val="20"/>
          <w:szCs w:val="20"/>
        </w:rPr>
        <w:t xml:space="preserve"> dati personali, la rettifica, la</w:t>
      </w:r>
      <w:r w:rsidR="00B64632" w:rsidRPr="00197415">
        <w:rPr>
          <w:rFonts w:ascii="Century Gothic" w:hAnsi="Century Gothic"/>
          <w:sz w:val="20"/>
          <w:szCs w:val="20"/>
        </w:rPr>
        <w:t xml:space="preserve"> cancellazione, la limitazione del trattamento, l’opposizione e la portabilità dei</w:t>
      </w:r>
      <w:r w:rsidR="00067F8B" w:rsidRPr="00197415">
        <w:rPr>
          <w:rFonts w:ascii="Century Gothic" w:hAnsi="Century Gothic"/>
          <w:sz w:val="20"/>
          <w:szCs w:val="20"/>
        </w:rPr>
        <w:t xml:space="preserve"> d</w:t>
      </w:r>
      <w:r w:rsidR="0008542B" w:rsidRPr="00197415">
        <w:rPr>
          <w:rFonts w:ascii="Century Gothic" w:hAnsi="Century Gothic"/>
          <w:sz w:val="20"/>
          <w:szCs w:val="20"/>
        </w:rPr>
        <w:t>at</w:t>
      </w:r>
      <w:r w:rsidR="0072084E" w:rsidRPr="00197415">
        <w:rPr>
          <w:rFonts w:ascii="Century Gothic" w:hAnsi="Century Gothic"/>
          <w:sz w:val="20"/>
          <w:szCs w:val="20"/>
        </w:rPr>
        <w:t>i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3B051A0A" w14:textId="68428B7D" w:rsidR="00EC23AC" w:rsidRPr="00197415" w:rsidRDefault="00EC23AC" w:rsidP="00FA66D1">
      <w:pPr>
        <w:spacing w:after="160" w:line="259" w:lineRule="auto"/>
        <w:ind w:left="0" w:firstLine="0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 sue Richieste per l’esercizio dei Suoi diritti dovranno essere inviate all’indirizzo di posta</w:t>
      </w:r>
      <w:r w:rsidR="00EB60AB" w:rsidRPr="00197415">
        <w:rPr>
          <w:rFonts w:ascii="Century Gothic" w:hAnsi="Century Gothic"/>
          <w:sz w:val="20"/>
          <w:szCs w:val="20"/>
        </w:rPr>
        <w:t xml:space="preserve"> elettronica</w:t>
      </w:r>
      <w:r w:rsidRPr="00197415">
        <w:rPr>
          <w:rFonts w:ascii="Century Gothic" w:hAnsi="Century Gothic"/>
          <w:sz w:val="20"/>
          <w:szCs w:val="20"/>
        </w:rPr>
        <w:t xml:space="preserve"> </w:t>
      </w:r>
      <w:r w:rsidR="003279E8">
        <w:rPr>
          <w:rFonts w:ascii="Century Gothic" w:hAnsi="Century Gothic"/>
          <w:sz w:val="20"/>
          <w:szCs w:val="20"/>
        </w:rPr>
        <w:t>welfare</w:t>
      </w:r>
      <w:r w:rsidR="009020B3">
        <w:rPr>
          <w:rFonts w:ascii="Century Gothic" w:hAnsi="Century Gothic"/>
          <w:sz w:val="20"/>
          <w:szCs w:val="20"/>
        </w:rPr>
        <w:t>@p</w:t>
      </w:r>
      <w:r w:rsidR="003279E8">
        <w:rPr>
          <w:rFonts w:ascii="Century Gothic" w:hAnsi="Century Gothic"/>
          <w:sz w:val="20"/>
          <w:szCs w:val="20"/>
        </w:rPr>
        <w:t>ec.regione.lombardia.it</w:t>
      </w:r>
      <w:r w:rsidRPr="00197415">
        <w:rPr>
          <w:rFonts w:ascii="Century Gothic" w:hAnsi="Century Gothic"/>
          <w:sz w:val="20"/>
          <w:szCs w:val="20"/>
        </w:rPr>
        <w:t xml:space="preserve"> </w:t>
      </w:r>
      <w:r w:rsidR="00EB60AB" w:rsidRPr="0019741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oppure a mezzo posta raccomandata  all'indirizzo</w:t>
      </w:r>
      <w:r w:rsidR="003279E8">
        <w:rPr>
          <w:rFonts w:ascii="Century Gothic" w:hAnsi="Century Gothic"/>
          <w:sz w:val="20"/>
          <w:szCs w:val="20"/>
        </w:rPr>
        <w:t xml:space="preserve"> Giunta Regionale-DG Welfare, P.za Città di Lombardia 1-20124 Milano</w:t>
      </w:r>
      <w:r w:rsidR="00EB60AB" w:rsidRPr="0019741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 xml:space="preserve">all'attenzione della </w:t>
      </w:r>
      <w:r w:rsidR="003279E8">
        <w:rPr>
          <w:rFonts w:ascii="Century Gothic" w:hAnsi="Century Gothic"/>
          <w:sz w:val="20"/>
          <w:szCs w:val="20"/>
        </w:rPr>
        <w:t>Struttura Reti Clinico assistenziali, organizzative e Ricerca.</w:t>
      </w:r>
    </w:p>
    <w:p w14:paraId="4DC4C900" w14:textId="77777777" w:rsidR="006C5396" w:rsidRPr="00197415" w:rsidRDefault="006C5396" w:rsidP="00FA66D1">
      <w:pPr>
        <w:ind w:left="0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 w:rsidR="0060693D">
        <w:rPr>
          <w:rFonts w:ascii="Century Gothic" w:hAnsi="Century Gothic"/>
          <w:sz w:val="20"/>
          <w:szCs w:val="20"/>
        </w:rPr>
        <w:t>ll’</w:t>
      </w:r>
      <w:r w:rsidR="000B4936" w:rsidRPr="00197415">
        <w:rPr>
          <w:rFonts w:ascii="Century Gothic" w:hAnsi="Century Gothic"/>
          <w:sz w:val="20"/>
          <w:szCs w:val="20"/>
        </w:rPr>
        <w:t>A</w:t>
      </w:r>
      <w:r w:rsidRPr="00197415">
        <w:rPr>
          <w:rFonts w:ascii="Century Gothic" w:hAnsi="Century Gothic"/>
          <w:sz w:val="20"/>
          <w:szCs w:val="20"/>
        </w:rPr>
        <w:t xml:space="preserve">utorità di </w:t>
      </w:r>
      <w:r w:rsidR="000B4936" w:rsidRPr="00197415">
        <w:rPr>
          <w:rFonts w:ascii="Century Gothic" w:hAnsi="Century Gothic"/>
          <w:sz w:val="20"/>
          <w:szCs w:val="20"/>
        </w:rPr>
        <w:t>C</w:t>
      </w:r>
      <w:r w:rsidRPr="00197415">
        <w:rPr>
          <w:rFonts w:ascii="Century Gothic" w:hAnsi="Century Gothic"/>
          <w:sz w:val="20"/>
          <w:szCs w:val="20"/>
        </w:rPr>
        <w:t>ontrollo</w:t>
      </w:r>
      <w:r w:rsidR="0060693D"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115FD6E6" w14:textId="77777777" w:rsidR="006C5396" w:rsidRPr="00197415" w:rsidRDefault="006C5396" w:rsidP="009E50EE">
      <w:pPr>
        <w:ind w:left="720" w:right="133" w:firstLine="0"/>
        <w:rPr>
          <w:rFonts w:ascii="Century Gothic" w:hAnsi="Century Gothic"/>
          <w:sz w:val="20"/>
          <w:szCs w:val="20"/>
        </w:rPr>
      </w:pPr>
    </w:p>
    <w:p w14:paraId="0DE06647" w14:textId="77777777" w:rsidR="00474974" w:rsidRDefault="00474974" w:rsidP="00EB60AB">
      <w:pPr>
        <w:spacing w:after="160" w:line="259" w:lineRule="auto"/>
        <w:ind w:left="0" w:firstLine="0"/>
        <w:jc w:val="left"/>
        <w:rPr>
          <w:rFonts w:ascii="Century Gothic" w:hAnsi="Century Gothic"/>
          <w:b/>
          <w:sz w:val="20"/>
          <w:szCs w:val="20"/>
        </w:rPr>
      </w:pPr>
    </w:p>
    <w:sectPr w:rsidR="00474974" w:rsidSect="00D9113E">
      <w:footerReference w:type="default" r:id="rId9"/>
      <w:type w:val="continuous"/>
      <w:pgSz w:w="11899" w:h="16841"/>
      <w:pgMar w:top="1418" w:right="851" w:bottom="1134" w:left="851" w:header="720" w:footer="720" w:gutter="0"/>
      <w:cols w: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51824" w14:textId="77777777" w:rsidR="00EB353B" w:rsidRDefault="00EB353B" w:rsidP="00CD370D">
      <w:pPr>
        <w:spacing w:after="0" w:line="240" w:lineRule="auto"/>
      </w:pPr>
      <w:r>
        <w:separator/>
      </w:r>
    </w:p>
  </w:endnote>
  <w:endnote w:type="continuationSeparator" w:id="0">
    <w:p w14:paraId="36FBF0D1" w14:textId="77777777" w:rsidR="00EB353B" w:rsidRDefault="00EB353B" w:rsidP="00CD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79672"/>
      <w:docPartObj>
        <w:docPartGallery w:val="Page Numbers (Bottom of Page)"/>
        <w:docPartUnique/>
      </w:docPartObj>
    </w:sdtPr>
    <w:sdtEndPr/>
    <w:sdtContent>
      <w:p w14:paraId="4F880C10" w14:textId="77777777" w:rsidR="00C029F8" w:rsidRDefault="00C029F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1438E9D" w14:textId="77777777" w:rsidR="00C029F8" w:rsidRDefault="00C02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6ABE" w14:textId="77777777" w:rsidR="00EB353B" w:rsidRDefault="00EB353B" w:rsidP="00CD370D">
      <w:pPr>
        <w:spacing w:after="0" w:line="240" w:lineRule="auto"/>
      </w:pPr>
      <w:r>
        <w:separator/>
      </w:r>
    </w:p>
  </w:footnote>
  <w:footnote w:type="continuationSeparator" w:id="0">
    <w:p w14:paraId="10C7AD8D" w14:textId="77777777" w:rsidR="00EB353B" w:rsidRDefault="00EB353B" w:rsidP="00CD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0876"/>
    <w:multiLevelType w:val="hybridMultilevel"/>
    <w:tmpl w:val="6BA4F6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AA4417"/>
    <w:multiLevelType w:val="hybridMultilevel"/>
    <w:tmpl w:val="BC12B6B8"/>
    <w:lvl w:ilvl="0" w:tplc="3CA28196">
      <w:start w:val="1"/>
      <w:numFmt w:val="lowerLetter"/>
      <w:lvlText w:val="%1)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29624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83868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80A542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40797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ACA6E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147954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C2754C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7A8AB4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57808"/>
    <w:multiLevelType w:val="hybridMultilevel"/>
    <w:tmpl w:val="190A0238"/>
    <w:lvl w:ilvl="0" w:tplc="9E6E85BE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E7410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C68A5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807C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3A25D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BC07BA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749D0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14E9D8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3ACB8A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2C9B7AE8"/>
    <w:multiLevelType w:val="hybridMultilevel"/>
    <w:tmpl w:val="F24CE902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791F"/>
    <w:multiLevelType w:val="hybridMultilevel"/>
    <w:tmpl w:val="C1C091CA"/>
    <w:lvl w:ilvl="0" w:tplc="9E6E85BE">
      <w:start w:val="1"/>
      <w:numFmt w:val="bullet"/>
      <w:lvlText w:val="-"/>
      <w:lvlJc w:val="left"/>
      <w:pPr>
        <w:ind w:left="9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53733473"/>
    <w:multiLevelType w:val="hybridMultilevel"/>
    <w:tmpl w:val="B7F01D9C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03754"/>
    <w:multiLevelType w:val="hybridMultilevel"/>
    <w:tmpl w:val="7CD0D556"/>
    <w:lvl w:ilvl="0" w:tplc="D354FC06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48D218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00F334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F42536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5E1CCC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FAA19E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247D8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624DCA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C28444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FD651E"/>
    <w:multiLevelType w:val="hybridMultilevel"/>
    <w:tmpl w:val="060AFE58"/>
    <w:lvl w:ilvl="0" w:tplc="FEB88CA4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2564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A2E12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CA8F78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A0386E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9A7DC2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C65D2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2ED34C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6EDAA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E0398"/>
    <w:multiLevelType w:val="hybridMultilevel"/>
    <w:tmpl w:val="38768AB4"/>
    <w:lvl w:ilvl="0" w:tplc="C3868606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7" w:hanging="360"/>
      </w:pPr>
    </w:lvl>
    <w:lvl w:ilvl="2" w:tplc="0410001B" w:tentative="1">
      <w:start w:val="1"/>
      <w:numFmt w:val="lowerRoman"/>
      <w:lvlText w:val="%3."/>
      <w:lvlJc w:val="right"/>
      <w:pPr>
        <w:ind w:left="1997" w:hanging="180"/>
      </w:pPr>
    </w:lvl>
    <w:lvl w:ilvl="3" w:tplc="0410000F" w:tentative="1">
      <w:start w:val="1"/>
      <w:numFmt w:val="decimal"/>
      <w:lvlText w:val="%4."/>
      <w:lvlJc w:val="left"/>
      <w:pPr>
        <w:ind w:left="2717" w:hanging="360"/>
      </w:pPr>
    </w:lvl>
    <w:lvl w:ilvl="4" w:tplc="04100019" w:tentative="1">
      <w:start w:val="1"/>
      <w:numFmt w:val="lowerLetter"/>
      <w:lvlText w:val="%5."/>
      <w:lvlJc w:val="left"/>
      <w:pPr>
        <w:ind w:left="3437" w:hanging="360"/>
      </w:pPr>
    </w:lvl>
    <w:lvl w:ilvl="5" w:tplc="0410001B" w:tentative="1">
      <w:start w:val="1"/>
      <w:numFmt w:val="lowerRoman"/>
      <w:lvlText w:val="%6."/>
      <w:lvlJc w:val="right"/>
      <w:pPr>
        <w:ind w:left="4157" w:hanging="180"/>
      </w:pPr>
    </w:lvl>
    <w:lvl w:ilvl="6" w:tplc="0410000F" w:tentative="1">
      <w:start w:val="1"/>
      <w:numFmt w:val="decimal"/>
      <w:lvlText w:val="%7."/>
      <w:lvlJc w:val="left"/>
      <w:pPr>
        <w:ind w:left="4877" w:hanging="360"/>
      </w:pPr>
    </w:lvl>
    <w:lvl w:ilvl="7" w:tplc="04100019" w:tentative="1">
      <w:start w:val="1"/>
      <w:numFmt w:val="lowerLetter"/>
      <w:lvlText w:val="%8."/>
      <w:lvlJc w:val="left"/>
      <w:pPr>
        <w:ind w:left="5597" w:hanging="360"/>
      </w:pPr>
    </w:lvl>
    <w:lvl w:ilvl="8" w:tplc="0410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 w15:restartNumberingAfterBreak="0">
    <w:nsid w:val="7932588E"/>
    <w:multiLevelType w:val="hybridMultilevel"/>
    <w:tmpl w:val="F724B358"/>
    <w:lvl w:ilvl="0" w:tplc="EBAE39C6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B07E22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0CAA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D432B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82EBC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64171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12E23C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30BD9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C8CCE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F9"/>
    <w:rsid w:val="0000401C"/>
    <w:rsid w:val="00011229"/>
    <w:rsid w:val="00027ED0"/>
    <w:rsid w:val="00062547"/>
    <w:rsid w:val="00067F8B"/>
    <w:rsid w:val="00076912"/>
    <w:rsid w:val="0008542B"/>
    <w:rsid w:val="00094053"/>
    <w:rsid w:val="000A0F45"/>
    <w:rsid w:val="000B2FFA"/>
    <w:rsid w:val="000B4936"/>
    <w:rsid w:val="000B7F18"/>
    <w:rsid w:val="000E2F7F"/>
    <w:rsid w:val="000E30BA"/>
    <w:rsid w:val="000E37FC"/>
    <w:rsid w:val="000F74F1"/>
    <w:rsid w:val="00122593"/>
    <w:rsid w:val="00132B2A"/>
    <w:rsid w:val="00175199"/>
    <w:rsid w:val="00176A38"/>
    <w:rsid w:val="00181ED6"/>
    <w:rsid w:val="00181F7B"/>
    <w:rsid w:val="0018397F"/>
    <w:rsid w:val="00197415"/>
    <w:rsid w:val="001E7AC8"/>
    <w:rsid w:val="0021010C"/>
    <w:rsid w:val="00235C64"/>
    <w:rsid w:val="00241331"/>
    <w:rsid w:val="00257E56"/>
    <w:rsid w:val="00261F69"/>
    <w:rsid w:val="00277385"/>
    <w:rsid w:val="002A1869"/>
    <w:rsid w:val="002A679A"/>
    <w:rsid w:val="002B2880"/>
    <w:rsid w:val="002B3A4D"/>
    <w:rsid w:val="002C4366"/>
    <w:rsid w:val="003279E8"/>
    <w:rsid w:val="0035436F"/>
    <w:rsid w:val="0035538D"/>
    <w:rsid w:val="00387BCA"/>
    <w:rsid w:val="003B648F"/>
    <w:rsid w:val="003F4904"/>
    <w:rsid w:val="003F5DAC"/>
    <w:rsid w:val="004343C6"/>
    <w:rsid w:val="004406B3"/>
    <w:rsid w:val="00440B16"/>
    <w:rsid w:val="004605CB"/>
    <w:rsid w:val="00461542"/>
    <w:rsid w:val="00474974"/>
    <w:rsid w:val="00475360"/>
    <w:rsid w:val="004846FB"/>
    <w:rsid w:val="0049074C"/>
    <w:rsid w:val="004970DE"/>
    <w:rsid w:val="004C201A"/>
    <w:rsid w:val="004D670F"/>
    <w:rsid w:val="004E21A3"/>
    <w:rsid w:val="00516F34"/>
    <w:rsid w:val="00543A2D"/>
    <w:rsid w:val="00557FF9"/>
    <w:rsid w:val="00581133"/>
    <w:rsid w:val="00593DFA"/>
    <w:rsid w:val="0059514D"/>
    <w:rsid w:val="005B5D1B"/>
    <w:rsid w:val="005C213F"/>
    <w:rsid w:val="005F74FD"/>
    <w:rsid w:val="0060693D"/>
    <w:rsid w:val="0061306F"/>
    <w:rsid w:val="00646E3A"/>
    <w:rsid w:val="006512CF"/>
    <w:rsid w:val="006528C8"/>
    <w:rsid w:val="0065573F"/>
    <w:rsid w:val="0067278D"/>
    <w:rsid w:val="00677736"/>
    <w:rsid w:val="006842E5"/>
    <w:rsid w:val="006905C8"/>
    <w:rsid w:val="00692153"/>
    <w:rsid w:val="00692870"/>
    <w:rsid w:val="00697406"/>
    <w:rsid w:val="006A2FAF"/>
    <w:rsid w:val="006B34E9"/>
    <w:rsid w:val="006C5396"/>
    <w:rsid w:val="006D46AE"/>
    <w:rsid w:val="0072084E"/>
    <w:rsid w:val="00724B77"/>
    <w:rsid w:val="007505B4"/>
    <w:rsid w:val="00761D45"/>
    <w:rsid w:val="0076347D"/>
    <w:rsid w:val="007643A0"/>
    <w:rsid w:val="00773F19"/>
    <w:rsid w:val="007B521E"/>
    <w:rsid w:val="007E61DE"/>
    <w:rsid w:val="00823513"/>
    <w:rsid w:val="0082389C"/>
    <w:rsid w:val="00870F3F"/>
    <w:rsid w:val="00875449"/>
    <w:rsid w:val="00882770"/>
    <w:rsid w:val="00884EE8"/>
    <w:rsid w:val="008A291B"/>
    <w:rsid w:val="008D0C78"/>
    <w:rsid w:val="008F2985"/>
    <w:rsid w:val="008F407F"/>
    <w:rsid w:val="008F6945"/>
    <w:rsid w:val="009020B3"/>
    <w:rsid w:val="00913284"/>
    <w:rsid w:val="00926CCF"/>
    <w:rsid w:val="00971A61"/>
    <w:rsid w:val="00972568"/>
    <w:rsid w:val="00972575"/>
    <w:rsid w:val="00974665"/>
    <w:rsid w:val="0098759E"/>
    <w:rsid w:val="009D5D5D"/>
    <w:rsid w:val="009E0C7C"/>
    <w:rsid w:val="009E50EE"/>
    <w:rsid w:val="00A014DA"/>
    <w:rsid w:val="00A0642B"/>
    <w:rsid w:val="00A100E3"/>
    <w:rsid w:val="00A17926"/>
    <w:rsid w:val="00A32BE6"/>
    <w:rsid w:val="00A64C8A"/>
    <w:rsid w:val="00A70E8B"/>
    <w:rsid w:val="00AA3CB4"/>
    <w:rsid w:val="00AF1C8F"/>
    <w:rsid w:val="00AF54FA"/>
    <w:rsid w:val="00AF571F"/>
    <w:rsid w:val="00B05DCE"/>
    <w:rsid w:val="00B64632"/>
    <w:rsid w:val="00B65F20"/>
    <w:rsid w:val="00B778FE"/>
    <w:rsid w:val="00BA494F"/>
    <w:rsid w:val="00BA5B10"/>
    <w:rsid w:val="00BA78F5"/>
    <w:rsid w:val="00BB53AC"/>
    <w:rsid w:val="00BF1B4D"/>
    <w:rsid w:val="00C029F8"/>
    <w:rsid w:val="00C8778E"/>
    <w:rsid w:val="00C973C6"/>
    <w:rsid w:val="00CA3940"/>
    <w:rsid w:val="00CB52C1"/>
    <w:rsid w:val="00CD370D"/>
    <w:rsid w:val="00CF0963"/>
    <w:rsid w:val="00D33235"/>
    <w:rsid w:val="00D46A2E"/>
    <w:rsid w:val="00D634FD"/>
    <w:rsid w:val="00D66996"/>
    <w:rsid w:val="00D7745D"/>
    <w:rsid w:val="00D9113E"/>
    <w:rsid w:val="00D921F2"/>
    <w:rsid w:val="00D93E7A"/>
    <w:rsid w:val="00DA0240"/>
    <w:rsid w:val="00E0785C"/>
    <w:rsid w:val="00E75E48"/>
    <w:rsid w:val="00E936C4"/>
    <w:rsid w:val="00EB353B"/>
    <w:rsid w:val="00EB555D"/>
    <w:rsid w:val="00EB60AB"/>
    <w:rsid w:val="00EC23AC"/>
    <w:rsid w:val="00EF76EB"/>
    <w:rsid w:val="00F00AE6"/>
    <w:rsid w:val="00F34EB8"/>
    <w:rsid w:val="00F61B54"/>
    <w:rsid w:val="00F70BE2"/>
    <w:rsid w:val="00FA66D1"/>
    <w:rsid w:val="00FA79F2"/>
    <w:rsid w:val="00FB3B62"/>
    <w:rsid w:val="00FB5236"/>
    <w:rsid w:val="00FB6DD5"/>
    <w:rsid w:val="00FC06A4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30D4"/>
  <w15:docId w15:val="{A43A6383-280C-447B-A5CC-3C08D71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B16"/>
    <w:pPr>
      <w:spacing w:after="4" w:line="248" w:lineRule="auto"/>
      <w:ind w:left="20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0"/>
    </w:pPr>
    <w:rPr>
      <w:rFonts w:ascii="Arial" w:eastAsia="Arial" w:hAnsi="Arial" w:cs="Arial"/>
      <w:b/>
      <w:color w:val="0066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1"/>
    </w:pPr>
    <w:rPr>
      <w:rFonts w:ascii="Arial" w:eastAsia="Arial" w:hAnsi="Arial" w:cs="Arial"/>
      <w:b/>
      <w:color w:val="0066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40B16"/>
    <w:rPr>
      <w:rFonts w:ascii="Arial" w:eastAsia="Arial" w:hAnsi="Arial" w:cs="Arial"/>
      <w:b/>
      <w:color w:val="006600"/>
      <w:sz w:val="16"/>
    </w:rPr>
  </w:style>
  <w:style w:type="character" w:customStyle="1" w:styleId="Titolo2Carattere">
    <w:name w:val="Titolo 2 Carattere"/>
    <w:link w:val="Titolo2"/>
    <w:rsid w:val="00440B16"/>
    <w:rPr>
      <w:rFonts w:ascii="Arial" w:eastAsia="Arial" w:hAnsi="Arial" w:cs="Arial"/>
      <w:b/>
      <w:color w:val="0066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A014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497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75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5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5E4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5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5E4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E4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419C-76B8-4C34-8F9C-453D8DDF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Mariella De Biase</cp:lastModifiedBy>
  <cp:revision>8</cp:revision>
  <cp:lastPrinted>2018-06-12T15:11:00Z</cp:lastPrinted>
  <dcterms:created xsi:type="dcterms:W3CDTF">2020-10-01T07:10:00Z</dcterms:created>
  <dcterms:modified xsi:type="dcterms:W3CDTF">2020-10-01T08:19:00Z</dcterms:modified>
</cp:coreProperties>
</file>